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DB9D4" w14:textId="20E2BCBB" w:rsidR="00C5739A" w:rsidRPr="00FB085B" w:rsidRDefault="00C5739A" w:rsidP="00101C9C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B08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Європа </w:t>
      </w:r>
      <w:r w:rsidR="00DD1DF4" w:rsidRPr="00FB085B">
        <w:rPr>
          <w:rFonts w:ascii="Times New Roman" w:hAnsi="Times New Roman" w:cs="Times New Roman"/>
          <w:b/>
          <w:sz w:val="32"/>
          <w:szCs w:val="32"/>
          <w:lang w:val="uk-UA"/>
        </w:rPr>
        <w:t>потребує українців – 25000 вакансій вже відкрито.</w:t>
      </w:r>
    </w:p>
    <w:p w14:paraId="713DF04F" w14:textId="45B20C7A" w:rsidR="00C5739A" w:rsidRPr="00997694" w:rsidRDefault="00C5739A" w:rsidP="00997694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97694">
        <w:rPr>
          <w:rFonts w:ascii="Times New Roman" w:hAnsi="Times New Roman" w:cs="Times New Roman"/>
          <w:lang w:val="uk-UA"/>
        </w:rPr>
        <w:t xml:space="preserve"> </w:t>
      </w:r>
    </w:p>
    <w:p w14:paraId="73B568F5" w14:textId="09D8EF20" w:rsidR="00101C9C" w:rsidRPr="00997694" w:rsidRDefault="00997694" w:rsidP="00101C9C">
      <w:pPr>
        <w:ind w:firstLine="709"/>
        <w:jc w:val="right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Більше, ніж </w:t>
      </w:r>
      <w:r w:rsidR="000C15F5" w:rsidRPr="00997694">
        <w:rPr>
          <w:rFonts w:ascii="Times New Roman" w:hAnsi="Times New Roman" w:cs="Times New Roman"/>
          <w:b/>
          <w:i/>
          <w:lang w:val="uk-UA"/>
        </w:rPr>
        <w:t xml:space="preserve">25000 робочих місць для українців </w:t>
      </w:r>
      <w:r w:rsidR="00747ED7" w:rsidRPr="00997694">
        <w:rPr>
          <w:rFonts w:ascii="Times New Roman" w:hAnsi="Times New Roman" w:cs="Times New Roman"/>
          <w:b/>
          <w:i/>
          <w:lang w:val="uk-UA"/>
        </w:rPr>
        <w:t xml:space="preserve">по всій </w:t>
      </w:r>
      <w:r w:rsidR="00DD1DF4" w:rsidRPr="00997694">
        <w:rPr>
          <w:rFonts w:ascii="Times New Roman" w:hAnsi="Times New Roman" w:cs="Times New Roman"/>
          <w:b/>
          <w:i/>
          <w:lang w:val="uk-UA"/>
        </w:rPr>
        <w:t>території Є</w:t>
      </w:r>
      <w:r w:rsidR="000C15F5" w:rsidRPr="00997694">
        <w:rPr>
          <w:rFonts w:ascii="Times New Roman" w:hAnsi="Times New Roman" w:cs="Times New Roman"/>
          <w:b/>
          <w:i/>
          <w:lang w:val="uk-UA"/>
        </w:rPr>
        <w:t>С</w:t>
      </w:r>
    </w:p>
    <w:p w14:paraId="11886668" w14:textId="1DB1691C" w:rsidR="00101C9C" w:rsidRPr="00997694" w:rsidRDefault="00DF443A" w:rsidP="00DF443A">
      <w:pPr>
        <w:tabs>
          <w:tab w:val="left" w:pos="2503"/>
          <w:tab w:val="right" w:pos="9922"/>
        </w:tabs>
        <w:ind w:firstLine="709"/>
        <w:rPr>
          <w:rFonts w:ascii="Times New Roman" w:hAnsi="Times New Roman" w:cs="Times New Roman"/>
          <w:b/>
          <w:i/>
          <w:lang w:val="uk-UA"/>
        </w:rPr>
      </w:pPr>
      <w:r w:rsidRPr="00997694">
        <w:rPr>
          <w:rFonts w:ascii="Times New Roman" w:hAnsi="Times New Roman" w:cs="Times New Roman"/>
          <w:b/>
          <w:i/>
          <w:lang w:val="uk-UA"/>
        </w:rPr>
        <w:tab/>
      </w:r>
      <w:r w:rsidRPr="00997694">
        <w:rPr>
          <w:rFonts w:ascii="Times New Roman" w:hAnsi="Times New Roman" w:cs="Times New Roman"/>
          <w:b/>
          <w:i/>
          <w:lang w:val="uk-UA"/>
        </w:rPr>
        <w:tab/>
      </w:r>
      <w:r w:rsidR="000C15F5" w:rsidRPr="00997694">
        <w:rPr>
          <w:rFonts w:ascii="Times New Roman" w:hAnsi="Times New Roman" w:cs="Times New Roman"/>
          <w:b/>
          <w:i/>
          <w:lang w:val="uk-UA"/>
        </w:rPr>
        <w:t xml:space="preserve"> – це реальна цифра, яка добре ілюструє </w:t>
      </w:r>
      <w:r w:rsidR="00831169" w:rsidRPr="00997694">
        <w:rPr>
          <w:rFonts w:ascii="Times New Roman" w:hAnsi="Times New Roman" w:cs="Times New Roman"/>
          <w:b/>
          <w:i/>
          <w:lang w:val="uk-UA"/>
        </w:rPr>
        <w:t xml:space="preserve">потребу </w:t>
      </w:r>
      <w:r w:rsidR="005656B7" w:rsidRPr="00997694">
        <w:rPr>
          <w:rFonts w:ascii="Times New Roman" w:hAnsi="Times New Roman" w:cs="Times New Roman"/>
          <w:b/>
          <w:i/>
          <w:lang w:val="uk-UA"/>
        </w:rPr>
        <w:t>в</w:t>
      </w:r>
    </w:p>
    <w:p w14:paraId="38CD70BC" w14:textId="24FC59BD" w:rsidR="00101C9C" w:rsidRPr="00997694" w:rsidRDefault="000C15F5" w:rsidP="00DF443A">
      <w:pPr>
        <w:ind w:left="5664"/>
        <w:rPr>
          <w:rFonts w:ascii="Times New Roman" w:hAnsi="Times New Roman" w:cs="Times New Roman"/>
          <w:b/>
          <w:i/>
          <w:lang w:val="uk-UA"/>
        </w:rPr>
      </w:pPr>
      <w:r w:rsidRPr="00997694">
        <w:rPr>
          <w:rFonts w:ascii="Times New Roman" w:hAnsi="Times New Roman" w:cs="Times New Roman"/>
          <w:b/>
          <w:i/>
          <w:lang w:val="uk-UA"/>
        </w:rPr>
        <w:t xml:space="preserve"> </w:t>
      </w:r>
      <w:r w:rsidR="005656B7" w:rsidRPr="00997694">
        <w:rPr>
          <w:rFonts w:ascii="Times New Roman" w:hAnsi="Times New Roman" w:cs="Times New Roman"/>
          <w:b/>
          <w:i/>
          <w:lang w:val="uk-UA"/>
        </w:rPr>
        <w:t>українцях</w:t>
      </w:r>
      <w:r w:rsidR="00DF443A" w:rsidRPr="00997694">
        <w:rPr>
          <w:rFonts w:ascii="Times New Roman" w:hAnsi="Times New Roman" w:cs="Times New Roman"/>
          <w:b/>
          <w:i/>
          <w:lang w:val="uk-UA"/>
        </w:rPr>
        <w:t xml:space="preserve"> на європейському ринку праці.</w:t>
      </w:r>
    </w:p>
    <w:p w14:paraId="3465E1B4" w14:textId="77777777" w:rsidR="00566A82" w:rsidRPr="00997694" w:rsidRDefault="00566A82" w:rsidP="00997694">
      <w:pPr>
        <w:rPr>
          <w:rFonts w:ascii="Times New Roman" w:hAnsi="Times New Roman" w:cs="Times New Roman"/>
          <w:b/>
          <w:i/>
          <w:lang w:val="uk-UA"/>
        </w:rPr>
      </w:pPr>
    </w:p>
    <w:p w14:paraId="3A77DC10" w14:textId="25CA2040" w:rsidR="00A50389" w:rsidRPr="00997694" w:rsidRDefault="000C15F5" w:rsidP="0099769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За даними сайту </w:t>
      </w:r>
      <w:r w:rsidR="00831169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з пошуку роботи </w:t>
      </w:r>
      <w:r w:rsidR="00997694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9E3D48" w:rsidRPr="00997694">
        <w:rPr>
          <w:rFonts w:ascii="Times New Roman" w:hAnsi="Times New Roman" w:cs="Times New Roman"/>
          <w:sz w:val="24"/>
          <w:szCs w:val="24"/>
          <w:lang w:val="pl-PL"/>
        </w:rPr>
        <w:t>bota</w:t>
      </w:r>
      <w:r w:rsidR="009E3D48" w:rsidRPr="0099769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44EF">
        <w:rPr>
          <w:rFonts w:ascii="Times New Roman" w:hAnsi="Times New Roman" w:cs="Times New Roman"/>
          <w:sz w:val="24"/>
          <w:szCs w:val="24"/>
          <w:lang w:val="pl-PL"/>
        </w:rPr>
        <w:t>ua</w:t>
      </w:r>
      <w:r w:rsidR="009E3D48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налічуються вже більше 25000 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актуальних вакансій </w:t>
      </w:r>
      <w:r w:rsidR="009E3D48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C72AC7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всій 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Європі. </w:t>
      </w:r>
      <w:r w:rsidR="009E3D48" w:rsidRPr="00997694">
        <w:rPr>
          <w:rFonts w:ascii="Times New Roman" w:hAnsi="Times New Roman" w:cs="Times New Roman"/>
          <w:sz w:val="24"/>
          <w:szCs w:val="24"/>
          <w:lang w:val="uk-UA"/>
        </w:rPr>
        <w:t>Такі актуальні пропозиції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рекламують працедавці</w:t>
      </w:r>
      <w:r w:rsidR="009E3D48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4619A1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усієї </w:t>
      </w:r>
      <w:r w:rsidR="009E3D48" w:rsidRPr="00997694">
        <w:rPr>
          <w:rFonts w:ascii="Times New Roman" w:hAnsi="Times New Roman" w:cs="Times New Roman"/>
          <w:sz w:val="24"/>
          <w:szCs w:val="24"/>
          <w:lang w:val="uk-UA"/>
        </w:rPr>
        <w:t>Європи</w:t>
      </w:r>
      <w:r w:rsidR="004619A1" w:rsidRPr="00997694">
        <w:rPr>
          <w:rFonts w:ascii="Times New Roman" w:hAnsi="Times New Roman" w:cs="Times New Roman"/>
          <w:sz w:val="24"/>
          <w:szCs w:val="24"/>
          <w:lang w:val="uk-UA"/>
        </w:rPr>
        <w:t>. Вони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шукають саме українців або російськомовних працівників у свої компа</w:t>
      </w:r>
      <w:r w:rsidR="00997694" w:rsidRPr="00997694">
        <w:rPr>
          <w:rFonts w:ascii="Times New Roman" w:hAnsi="Times New Roman" w:cs="Times New Roman"/>
          <w:sz w:val="24"/>
          <w:szCs w:val="24"/>
          <w:lang w:val="uk-UA"/>
        </w:rPr>
        <w:t>нії.</w:t>
      </w:r>
    </w:p>
    <w:p w14:paraId="4801D3A5" w14:textId="77777777" w:rsidR="00997694" w:rsidRPr="00997694" w:rsidRDefault="00997694" w:rsidP="0099769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836BC2" w14:textId="77777777" w:rsidR="006B3F68" w:rsidRPr="00997694" w:rsidRDefault="0022653F" w:rsidP="00A50389">
      <w:pPr>
        <w:ind w:firstLine="709"/>
        <w:contextualSpacing/>
        <w:jc w:val="center"/>
        <w:rPr>
          <w:rFonts w:cs="Times New Roman"/>
          <w:b/>
          <w:i/>
          <w:lang w:val="uk-UA"/>
        </w:rPr>
      </w:pPr>
      <w:r w:rsidRPr="00997694">
        <w:rPr>
          <w:rFonts w:cs="Times New Roman"/>
          <w:b/>
          <w:i/>
          <w:lang w:val="uk-UA"/>
        </w:rPr>
        <w:t>Наступний графік ілюструє кількість вакансій відповідно до країн ЄС</w:t>
      </w:r>
      <w:r w:rsidR="006B3F68" w:rsidRPr="00997694">
        <w:rPr>
          <w:rFonts w:cs="Times New Roman"/>
          <w:b/>
          <w:i/>
        </w:rPr>
        <w:t xml:space="preserve"> </w:t>
      </w:r>
    </w:p>
    <w:p w14:paraId="4A2C6BBC" w14:textId="5643EF4C" w:rsidR="0022653F" w:rsidRPr="00997694" w:rsidRDefault="006B3F68" w:rsidP="006B3F68">
      <w:pPr>
        <w:ind w:firstLine="709"/>
        <w:contextualSpacing/>
        <w:jc w:val="center"/>
        <w:rPr>
          <w:rFonts w:cs="Times New Roman"/>
          <w:b/>
          <w:i/>
          <w:lang w:val="uk-UA"/>
        </w:rPr>
      </w:pPr>
      <w:r w:rsidRPr="00997694">
        <w:rPr>
          <w:rFonts w:cs="Times New Roman"/>
          <w:b/>
          <w:i/>
          <w:iCs/>
          <w:sz w:val="24"/>
          <w:szCs w:val="24"/>
          <w:lang w:val="cs-CZ"/>
        </w:rPr>
        <w:t>www.rabota.</w:t>
      </w:r>
      <w:r w:rsidR="00E744EF">
        <w:rPr>
          <w:rFonts w:cs="Times New Roman"/>
          <w:b/>
          <w:i/>
          <w:iCs/>
          <w:sz w:val="24"/>
          <w:szCs w:val="24"/>
          <w:lang w:val="cs-CZ"/>
        </w:rPr>
        <w:t>ua</w:t>
      </w:r>
    </w:p>
    <w:p w14:paraId="61D18C57" w14:textId="77777777" w:rsidR="006B3F68" w:rsidRPr="00997694" w:rsidRDefault="006B3F68" w:rsidP="00A50389">
      <w:pPr>
        <w:ind w:firstLine="709"/>
        <w:contextualSpacing/>
        <w:jc w:val="center"/>
        <w:rPr>
          <w:rFonts w:cs="Times New Roman"/>
          <w:b/>
          <w:i/>
          <w:sz w:val="24"/>
          <w:szCs w:val="24"/>
          <w:lang w:val="uk-UA"/>
        </w:rPr>
      </w:pPr>
    </w:p>
    <w:p w14:paraId="4113B0F8" w14:textId="22CCCCAF" w:rsidR="003F4B09" w:rsidRPr="00997694" w:rsidRDefault="003F4B09" w:rsidP="00566A82">
      <w:pPr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97694">
        <w:rPr>
          <w:noProof/>
          <w:lang w:eastAsia="ru-RU"/>
        </w:rPr>
        <w:drawing>
          <wp:inline distT="0" distB="0" distL="0" distR="0" wp14:anchorId="25D52C91" wp14:editId="44628B33">
            <wp:extent cx="4572000" cy="2463800"/>
            <wp:effectExtent l="0" t="0" r="1905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9DC3AD" w14:textId="1717BF26" w:rsidR="0022653F" w:rsidRPr="00997694" w:rsidRDefault="00FD79E7" w:rsidP="00566A82">
      <w:pPr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97694">
        <w:rPr>
          <w:noProof/>
          <w:lang w:eastAsia="ru-RU"/>
        </w:rPr>
        <w:drawing>
          <wp:inline distT="0" distB="0" distL="0" distR="0" wp14:anchorId="050CC5F6" wp14:editId="07400B5B">
            <wp:extent cx="4578350" cy="2844800"/>
            <wp:effectExtent l="0" t="0" r="12700" b="127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2D868F" w14:textId="61F95493" w:rsidR="0042550B" w:rsidRPr="00997694" w:rsidRDefault="0042550B" w:rsidP="0042550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69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Не є новиною, що багато українців продовжують перетинати кордон, щоб підвищити рівень свого сімейного бюджету в Європі. Саме перед ними повстають найбільш суттєві питання візових обмежень, легального працевлаштування, а також справа простої довіри та взаємної відповідальності із працедавцем. Щоб бути впевненим у працедавцеві перед виїздом за кордон команда розробників </w:t>
      </w:r>
      <w:r w:rsidR="00997694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Pr="00997694">
        <w:rPr>
          <w:rFonts w:ascii="Times New Roman" w:hAnsi="Times New Roman" w:cs="Times New Roman"/>
          <w:sz w:val="24"/>
          <w:szCs w:val="24"/>
          <w:lang w:val="pl-PL"/>
        </w:rPr>
        <w:t>bota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E744E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запевняють, що необхідно подивитись інформацію про конкретну фірму заздалегідь. Такі данні можна знайти в </w:t>
      </w:r>
      <w:r w:rsidRPr="00997694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, соціальних мережах і навіть у </w:t>
      </w:r>
      <w:proofErr w:type="spellStart"/>
      <w:r w:rsidRPr="00997694">
        <w:rPr>
          <w:rFonts w:ascii="Times New Roman" w:hAnsi="Times New Roman" w:cs="Times New Roman"/>
          <w:sz w:val="24"/>
          <w:szCs w:val="24"/>
          <w:lang w:val="en-US"/>
        </w:rPr>
        <w:t>Facebo</w:t>
      </w:r>
      <w:proofErr w:type="spellEnd"/>
      <w:r w:rsidRPr="00997694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9769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або на форумах, блогах та новинах. </w:t>
      </w:r>
      <w:r w:rsidR="00997694" w:rsidRPr="00997694">
        <w:rPr>
          <w:rFonts w:ascii="Times New Roman" w:hAnsi="Times New Roman" w:cs="Times New Roman"/>
          <w:sz w:val="24"/>
          <w:szCs w:val="24"/>
          <w:lang w:val="uk-UA"/>
        </w:rPr>
        <w:t>Буд</w:t>
      </w:r>
      <w:r w:rsidR="00997694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997694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ласка, подивіться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адекватні відгуки, описи про умови праці, викладені в інтернеті. Це допоможе реалістичніше подивитись на картину вашого професійного майбутнього. На деяких робочих місцях, здебільшого у великих фірмах, наші громадяни знімають відео-описи та відгуки про працедавця, потім викладають їх на </w:t>
      </w:r>
      <w:r w:rsidRPr="00997694">
        <w:rPr>
          <w:rFonts w:ascii="Times New Roman" w:hAnsi="Times New Roman" w:cs="Times New Roman"/>
          <w:sz w:val="24"/>
          <w:szCs w:val="24"/>
          <w:lang w:val="pl-PL"/>
        </w:rPr>
        <w:t>YouTube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. Таким чином можна знайти відповідну інформацію навіть про невеликі компанії.  </w:t>
      </w:r>
    </w:p>
    <w:p w14:paraId="4D9002C0" w14:textId="352E6E75" w:rsidR="0042550B" w:rsidRPr="00997694" w:rsidRDefault="0042550B" w:rsidP="0042550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Команда розробників </w:t>
      </w:r>
      <w:r w:rsidR="00997694" w:rsidRPr="00997694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997694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97694">
        <w:rPr>
          <w:rFonts w:ascii="Times New Roman" w:hAnsi="Times New Roman" w:cs="Times New Roman"/>
          <w:sz w:val="24"/>
          <w:szCs w:val="24"/>
          <w:lang w:val="pl-PL"/>
        </w:rPr>
        <w:t>bota</w:t>
      </w:r>
      <w:r w:rsidRPr="00997694">
        <w:rPr>
          <w:rFonts w:ascii="Times New Roman" w:hAnsi="Times New Roman" w:cs="Times New Roman"/>
          <w:sz w:val="24"/>
          <w:szCs w:val="24"/>
        </w:rPr>
        <w:t>.</w:t>
      </w:r>
      <w:r w:rsidR="00E744EF">
        <w:rPr>
          <w:rFonts w:ascii="Times New Roman" w:hAnsi="Times New Roman" w:cs="Times New Roman"/>
          <w:sz w:val="24"/>
          <w:szCs w:val="24"/>
          <w:lang w:val="pl-PL"/>
        </w:rPr>
        <w:t>ua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пропонує серйозно поставитись до рішення працювати за кордоном. Серед організацій та фірм, які надають роботу українцям в ЄС на жаль бувають такі, що не виконують своїх </w:t>
      </w:r>
      <w:r w:rsidR="001B2850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зобов’язань перед робітниками. 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>Між працедавцями в Європі трапляється, що деякі затримують заробітну платню або взагалі її не виплачують. Бували також випадки, коли людина опинялася в так званому «заробітчанському рабстві», коли її паспорт видавали тільки після завершення сезону або через декілька місяців. А навіть при отриманні паспорта, оплату видавали зовсім не ту, про яку домовлялись спочатку, або зовсім не виплачували ніяких грошей. Про такі випадки часто говорять європейські ЗМІ у своїх сюжетах. Якщо Ви опинились у такому положенні - негайно звертайтесь у міграційну поліцію або Українське консульство.</w:t>
      </w:r>
    </w:p>
    <w:p w14:paraId="28C661AF" w14:textId="29ED18F2" w:rsidR="0042550B" w:rsidRPr="00997694" w:rsidRDefault="0042550B" w:rsidP="0042550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Саме тому команда </w:t>
      </w:r>
      <w:r w:rsidR="00997694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Pr="00997694">
        <w:rPr>
          <w:rFonts w:ascii="Times New Roman" w:hAnsi="Times New Roman" w:cs="Times New Roman"/>
          <w:sz w:val="24"/>
          <w:szCs w:val="24"/>
          <w:lang w:val="pl-PL"/>
        </w:rPr>
        <w:t>bota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97694">
        <w:rPr>
          <w:rFonts w:ascii="Times New Roman" w:hAnsi="Times New Roman" w:cs="Times New Roman"/>
          <w:sz w:val="24"/>
          <w:szCs w:val="24"/>
          <w:lang w:val="pl-PL"/>
        </w:rPr>
        <w:t>evropa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44EF">
        <w:rPr>
          <w:rFonts w:ascii="Times New Roman" w:hAnsi="Times New Roman" w:cs="Times New Roman"/>
          <w:sz w:val="24"/>
          <w:szCs w:val="24"/>
          <w:lang w:val="pl-PL"/>
        </w:rPr>
        <w:t>ua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зараз розробляє такі функції, щоб працівник зміг легко залишити свої відгуки про працедавця. Ця інформація і реальні дані про умови праці чи оплату будуть корисними для тих, хто шукає роботу за кордоном. Це також допоможе створити рейтинг працедавців та оновлювати відгуки осіб, які мали досвід роботи в тій чи іншій організації в ЄС. Такі нововведення на веб-сайті мають принести прозорість та сформувати більш довірливе ставлення до європейського ринку праці серед українців.  </w:t>
      </w:r>
    </w:p>
    <w:p w14:paraId="5D9E398F" w14:textId="1317B11C" w:rsidR="0042550B" w:rsidRPr="00997694" w:rsidRDefault="0042550B" w:rsidP="0042550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запропонованих вакансій та кандидатів на порталі </w:t>
      </w:r>
      <w:r w:rsidR="00997694" w:rsidRPr="00997694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997694">
        <w:rPr>
          <w:rFonts w:ascii="Times New Roman" w:hAnsi="Times New Roman" w:cs="Times New Roman"/>
          <w:sz w:val="24"/>
          <w:szCs w:val="24"/>
          <w:lang w:val="pl-PL"/>
        </w:rPr>
        <w:t>obota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44EF">
        <w:rPr>
          <w:rFonts w:ascii="Times New Roman" w:hAnsi="Times New Roman" w:cs="Times New Roman"/>
          <w:sz w:val="24"/>
          <w:szCs w:val="24"/>
          <w:lang w:val="pl-PL"/>
        </w:rPr>
        <w:t>ua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свідчить про наявність широкої аудиторії користувачів. Такі зацікавленні особи можуть власними відгуками та описами виявити шахраїв серед працедавців та показати добросовісні організації, які зацікавленні у надійній співпраці з українцями. Функції безпеки на сайті мають назву «</w:t>
      </w:r>
      <w:r w:rsidRPr="00997694">
        <w:rPr>
          <w:rFonts w:ascii="Times New Roman" w:hAnsi="Times New Roman" w:cs="Times New Roman"/>
          <w:sz w:val="24"/>
          <w:szCs w:val="24"/>
          <w:lang w:val="en-US"/>
        </w:rPr>
        <w:t>Community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7694">
        <w:rPr>
          <w:rFonts w:ascii="Times New Roman" w:hAnsi="Times New Roman" w:cs="Times New Roman"/>
          <w:sz w:val="24"/>
          <w:szCs w:val="24"/>
          <w:lang w:val="en-US"/>
        </w:rPr>
        <w:t>police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», тому </w:t>
      </w:r>
      <w:proofErr w:type="spellStart"/>
      <w:r w:rsidRPr="00997694">
        <w:rPr>
          <w:rFonts w:ascii="Times New Roman" w:hAnsi="Times New Roman" w:cs="Times New Roman"/>
          <w:sz w:val="24"/>
          <w:szCs w:val="24"/>
          <w:lang w:val="uk-UA"/>
        </w:rPr>
        <w:t>rabota</w:t>
      </w:r>
      <w:proofErr w:type="spellEnd"/>
      <w:r w:rsidRPr="00997694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E744E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запрошує до взаємної співпраці над безпекою в цих питаннях, щоб мати впевнені</w:t>
      </w:r>
      <w:r w:rsidR="005D51AF">
        <w:rPr>
          <w:rFonts w:ascii="Times New Roman" w:hAnsi="Times New Roman" w:cs="Times New Roman"/>
          <w:sz w:val="24"/>
          <w:szCs w:val="24"/>
          <w:lang w:val="uk-UA"/>
        </w:rPr>
        <w:t>сть у працедавцеві за кордоном та</w:t>
      </w: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працювати у серйозних організаціях в Європі. Саме завдяки цій функції цей сайт займає свою нішу в колі інших компаній, які допомагають українцям знайти працю за кордоном. </w:t>
      </w:r>
    </w:p>
    <w:p w14:paraId="18246824" w14:textId="02EF5CE6" w:rsidR="006124CC" w:rsidRPr="00997694" w:rsidRDefault="0042550B" w:rsidP="0042550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Портал </w:t>
      </w:r>
      <w:r w:rsidR="00997694" w:rsidRPr="00997694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997694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97694">
        <w:rPr>
          <w:rFonts w:ascii="Times New Roman" w:hAnsi="Times New Roman" w:cs="Times New Roman"/>
          <w:sz w:val="24"/>
          <w:szCs w:val="24"/>
          <w:lang w:val="pl-PL"/>
        </w:rPr>
        <w:t>bota</w:t>
      </w:r>
      <w:r w:rsidR="00AE429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290">
        <w:rPr>
          <w:rFonts w:ascii="Times New Roman" w:hAnsi="Times New Roman" w:cs="Times New Roman"/>
          <w:sz w:val="24"/>
          <w:szCs w:val="24"/>
          <w:lang w:val="en-US"/>
        </w:rPr>
        <w:t>ua</w:t>
      </w:r>
      <w:bookmarkStart w:id="0" w:name="_GoBack"/>
      <w:bookmarkEnd w:id="0"/>
      <w:r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є дуже зручним у користуванні. Він покликаний стати одним з кращих і найбільш повних інтернет-ресурсів для пошуку роботи та підбору персоналу на Європейському ринку праці для україно- та російськомовних громадян нашої країни.  </w:t>
      </w:r>
      <w:r w:rsidR="006124CC" w:rsidRPr="009976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47BBFB4E" w14:textId="77777777" w:rsidR="006124CC" w:rsidRPr="00997694" w:rsidRDefault="006124CC" w:rsidP="00101C9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A4AB17" w14:textId="77777777" w:rsidR="006124CC" w:rsidRPr="00997694" w:rsidRDefault="006124CC" w:rsidP="00101C9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124CC" w:rsidRPr="00997694" w:rsidSect="00997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0" w:bottom="1134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07BA6" w14:textId="77777777" w:rsidR="00512EDA" w:rsidRDefault="00512EDA" w:rsidP="00DD142F">
      <w:pPr>
        <w:spacing w:after="0" w:line="240" w:lineRule="auto"/>
      </w:pPr>
      <w:r>
        <w:separator/>
      </w:r>
    </w:p>
  </w:endnote>
  <w:endnote w:type="continuationSeparator" w:id="0">
    <w:p w14:paraId="083073D2" w14:textId="77777777" w:rsidR="00512EDA" w:rsidRDefault="00512EDA" w:rsidP="00DD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DDFAF" w14:textId="77777777" w:rsidR="00DD142F" w:rsidRDefault="00DD14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D884" w14:textId="77777777" w:rsidR="00DD142F" w:rsidRDefault="00DD14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EBEB8" w14:textId="77777777" w:rsidR="00DD142F" w:rsidRDefault="00DD14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71D73" w14:textId="77777777" w:rsidR="00512EDA" w:rsidRDefault="00512EDA" w:rsidP="00DD142F">
      <w:pPr>
        <w:spacing w:after="0" w:line="240" w:lineRule="auto"/>
      </w:pPr>
      <w:r>
        <w:separator/>
      </w:r>
    </w:p>
  </w:footnote>
  <w:footnote w:type="continuationSeparator" w:id="0">
    <w:p w14:paraId="2FBDE810" w14:textId="77777777" w:rsidR="00512EDA" w:rsidRDefault="00512EDA" w:rsidP="00DD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EE4D" w14:textId="77777777" w:rsidR="00DD142F" w:rsidRDefault="00DD14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9C36" w14:textId="77777777" w:rsidR="00DD142F" w:rsidRDefault="00DD14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A21BC" w14:textId="77777777" w:rsidR="00DD142F" w:rsidRDefault="00DD14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7F95"/>
    <w:multiLevelType w:val="hybridMultilevel"/>
    <w:tmpl w:val="7FF8CFA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7EA11D3"/>
    <w:multiLevelType w:val="hybridMultilevel"/>
    <w:tmpl w:val="4C4A0DF2"/>
    <w:lvl w:ilvl="0" w:tplc="BAE0B9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40187"/>
    <w:multiLevelType w:val="hybridMultilevel"/>
    <w:tmpl w:val="8EFE17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77"/>
    <w:rsid w:val="00050A2E"/>
    <w:rsid w:val="000A28F6"/>
    <w:rsid w:val="000C15F5"/>
    <w:rsid w:val="00101C9C"/>
    <w:rsid w:val="0010741F"/>
    <w:rsid w:val="00133CFA"/>
    <w:rsid w:val="00146E32"/>
    <w:rsid w:val="0015490B"/>
    <w:rsid w:val="0017113A"/>
    <w:rsid w:val="001978D9"/>
    <w:rsid w:val="001B2850"/>
    <w:rsid w:val="001B34AE"/>
    <w:rsid w:val="001C3591"/>
    <w:rsid w:val="0022653F"/>
    <w:rsid w:val="0022657D"/>
    <w:rsid w:val="00262D67"/>
    <w:rsid w:val="002B7B36"/>
    <w:rsid w:val="002C399D"/>
    <w:rsid w:val="0030516E"/>
    <w:rsid w:val="003365DE"/>
    <w:rsid w:val="00340A17"/>
    <w:rsid w:val="00347E9D"/>
    <w:rsid w:val="003F4B09"/>
    <w:rsid w:val="0042550B"/>
    <w:rsid w:val="004619A1"/>
    <w:rsid w:val="004E567E"/>
    <w:rsid w:val="00512EDA"/>
    <w:rsid w:val="005250B1"/>
    <w:rsid w:val="005656B7"/>
    <w:rsid w:val="00566A82"/>
    <w:rsid w:val="00582980"/>
    <w:rsid w:val="005D51AF"/>
    <w:rsid w:val="006124CC"/>
    <w:rsid w:val="00624B43"/>
    <w:rsid w:val="00692989"/>
    <w:rsid w:val="006B3F68"/>
    <w:rsid w:val="00702123"/>
    <w:rsid w:val="00747ED7"/>
    <w:rsid w:val="007609B7"/>
    <w:rsid w:val="007E3661"/>
    <w:rsid w:val="00811084"/>
    <w:rsid w:val="00831169"/>
    <w:rsid w:val="008469A2"/>
    <w:rsid w:val="00885934"/>
    <w:rsid w:val="00892D37"/>
    <w:rsid w:val="008C2D53"/>
    <w:rsid w:val="00923DD0"/>
    <w:rsid w:val="0099454F"/>
    <w:rsid w:val="00997694"/>
    <w:rsid w:val="009A7222"/>
    <w:rsid w:val="009E3D48"/>
    <w:rsid w:val="00A025BE"/>
    <w:rsid w:val="00A31806"/>
    <w:rsid w:val="00A40686"/>
    <w:rsid w:val="00A50389"/>
    <w:rsid w:val="00A5256F"/>
    <w:rsid w:val="00AA087A"/>
    <w:rsid w:val="00AE4290"/>
    <w:rsid w:val="00AF2094"/>
    <w:rsid w:val="00AF4CEF"/>
    <w:rsid w:val="00B453A0"/>
    <w:rsid w:val="00B9553D"/>
    <w:rsid w:val="00BC134F"/>
    <w:rsid w:val="00C43A36"/>
    <w:rsid w:val="00C5739A"/>
    <w:rsid w:val="00C72AC7"/>
    <w:rsid w:val="00CE6F17"/>
    <w:rsid w:val="00D20AA5"/>
    <w:rsid w:val="00DB2E5D"/>
    <w:rsid w:val="00DC76D6"/>
    <w:rsid w:val="00DD142F"/>
    <w:rsid w:val="00DD1DF4"/>
    <w:rsid w:val="00DE5477"/>
    <w:rsid w:val="00DF443A"/>
    <w:rsid w:val="00E16DEF"/>
    <w:rsid w:val="00E744EF"/>
    <w:rsid w:val="00F864EC"/>
    <w:rsid w:val="00FB085B"/>
    <w:rsid w:val="00FD591E"/>
    <w:rsid w:val="00F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5F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3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42F"/>
  </w:style>
  <w:style w:type="paragraph" w:styleId="a5">
    <w:name w:val="footer"/>
    <w:basedOn w:val="a"/>
    <w:link w:val="a6"/>
    <w:uiPriority w:val="99"/>
    <w:unhideWhenUsed/>
    <w:rsid w:val="00DD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42F"/>
  </w:style>
  <w:style w:type="paragraph" w:styleId="a7">
    <w:name w:val="List Paragraph"/>
    <w:basedOn w:val="a"/>
    <w:uiPriority w:val="34"/>
    <w:qFormat/>
    <w:rsid w:val="006929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39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0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3C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b">
    <w:name w:val="Table Grid"/>
    <w:basedOn w:val="a1"/>
    <w:uiPriority w:val="59"/>
    <w:rsid w:val="0022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3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42F"/>
  </w:style>
  <w:style w:type="paragraph" w:styleId="a5">
    <w:name w:val="footer"/>
    <w:basedOn w:val="a"/>
    <w:link w:val="a6"/>
    <w:uiPriority w:val="99"/>
    <w:unhideWhenUsed/>
    <w:rsid w:val="00DD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42F"/>
  </w:style>
  <w:style w:type="paragraph" w:styleId="a7">
    <w:name w:val="List Paragraph"/>
    <w:basedOn w:val="a"/>
    <w:uiPriority w:val="34"/>
    <w:qFormat/>
    <w:rsid w:val="006929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39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0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3C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b">
    <w:name w:val="Table Grid"/>
    <w:basedOn w:val="a1"/>
    <w:uiPriority w:val="59"/>
    <w:rsid w:val="0022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2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5.1590988626421593E-2"/>
                  <c:y val="-0.40570319335083116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i="1" baseline="0"/>
                      <a:t>Польща 13301</a:t>
                    </a:r>
                    <a:endParaRPr lang="ru-RU"/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7796587926509193E-2"/>
                  <c:y val="-7.1383785360163307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i="1" baseline="0"/>
                      <a:t>Чехія 4891</a:t>
                    </a:r>
                    <a:endParaRPr lang="ru-RU"/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8378171478565174E-3"/>
                  <c:y val="1.6440653251676873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i="1" baseline="0"/>
                      <a:t>Німеччина 1667</a:t>
                    </a:r>
                    <a:endParaRPr lang="ru-RU"/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68908573928259E-2"/>
                  <c:y val="-6.0641951006124233E-2"/>
                </c:manualLayout>
              </c:layout>
              <c:tx>
                <c:rich>
                  <a:bodyPr/>
                  <a:lstStyle/>
                  <a:p>
                    <a:r>
                      <a:rPr lang="ru-RU" b="1" i="1"/>
                      <a:t>Австрія 823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8170603674540682E-2"/>
                  <c:y val="-3.932268883056284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i="1" baseline="0"/>
                      <a:t>Англія 575</a:t>
                    </a:r>
                    <a:endParaRPr lang="ru-RU"/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</c:dLbl>
            <c:spPr>
              <a:effectLst>
                <a:outerShdw blurRad="647700" dist="50800" dir="5400000" algn="ctr" rotWithShape="0">
                  <a:srgbClr val="000000">
                    <a:alpha val="43137"/>
                  </a:srgbClr>
                </a:outerShdw>
              </a:effectLst>
            </c:spPr>
            <c:dLblPos val="bestFit"/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'[Диаграмма 2 в Microsoft Word]Лист1'!$A$2:$A$6</c:f>
              <c:strCache>
                <c:ptCount val="5"/>
                <c:pt idx="0">
                  <c:v>Польща</c:v>
                </c:pt>
                <c:pt idx="1">
                  <c:v>Чехія</c:v>
                </c:pt>
                <c:pt idx="2">
                  <c:v>Німеччина</c:v>
                </c:pt>
                <c:pt idx="3">
                  <c:v>Австрія</c:v>
                </c:pt>
                <c:pt idx="4">
                  <c:v>Англія</c:v>
                </c:pt>
              </c:strCache>
            </c:strRef>
          </c:cat>
          <c:val>
            <c:numRef>
              <c:f>'[Диаграмма 2 в Microsoft Word]Лист1'!$B$2:$B$6</c:f>
              <c:numCache>
                <c:formatCode>General</c:formatCode>
                <c:ptCount val="5"/>
                <c:pt idx="0">
                  <c:v>13301</c:v>
                </c:pt>
                <c:pt idx="1">
                  <c:v>4891</c:v>
                </c:pt>
                <c:pt idx="2">
                  <c:v>1667</c:v>
                </c:pt>
                <c:pt idx="3">
                  <c:v>823</c:v>
                </c:pt>
                <c:pt idx="4">
                  <c:v>575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100" i="1"/>
              <a:t>Кількість робочих місць за сферами діяльності по всій Європі</a:t>
            </a:r>
          </a:p>
          <a:p>
            <a:pPr algn="ctr">
              <a:defRPr/>
            </a:pPr>
            <a:r>
              <a:rPr lang="cs-CZ" sz="1200" i="1"/>
              <a:t>www.rabota.ua</a:t>
            </a:r>
            <a:r>
              <a:rPr lang="ru-RU" sz="1200" i="1"/>
              <a:t> </a:t>
            </a:r>
          </a:p>
        </c:rich>
      </c:tx>
      <c:layout>
        <c:manualLayout>
          <c:xMode val="edge"/>
          <c:yMode val="edge"/>
          <c:x val="0.12815126050420167"/>
          <c:y val="1.33555926544240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62526394726975"/>
          <c:y val="0.4119661708953048"/>
          <c:w val="0.75219308112801697"/>
          <c:h val="0.56191776027996498"/>
        </c:manualLayout>
      </c:layout>
      <c:pie3DChart>
        <c:varyColors val="1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Кількість робочих місць за сферами діяльності по всій Європі</c:v>
                </c:pt>
              </c:strCache>
            </c:strRef>
          </c:tx>
          <c:explosion val="25"/>
          <c:dPt>
            <c:idx val="0"/>
            <c:bubble3D val="0"/>
            <c:explosion val="26"/>
          </c:dPt>
          <c:dLbls>
            <c:dLbl>
              <c:idx val="0"/>
              <c:layout>
                <c:manualLayout>
                  <c:x val="-0.1963240779113137"/>
                  <c:y val="-0.32799699049150982"/>
                </c:manualLayout>
              </c:layout>
              <c:tx>
                <c:rich>
                  <a:bodyPr/>
                  <a:lstStyle/>
                  <a:p>
                    <a:r>
                      <a:rPr lang="ru-RU" b="1" i="1"/>
                      <a:t>Виробництво 8182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4.0100250626566414E-2"/>
                  <c:y val="3.8287952885625705E-2"/>
                </c:manualLayout>
              </c:layout>
              <c:tx>
                <c:rich>
                  <a:bodyPr/>
                  <a:lstStyle/>
                  <a:p>
                    <a:r>
                      <a:rPr lang="ru-RU" b="1" i="1"/>
                      <a:t>Будівництво 3012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0"/>
                  <c:y val="-3.549411879070672E-2"/>
                </c:manualLayout>
              </c:layout>
              <c:tx>
                <c:rich>
                  <a:bodyPr/>
                  <a:lstStyle/>
                  <a:p>
                    <a:r>
                      <a:rPr lang="ru-RU" b="1" i="1"/>
                      <a:t>Логістика, склади </a:t>
                    </a:r>
                  </a:p>
                  <a:p>
                    <a:r>
                      <a:rPr lang="ru-RU" b="1" i="1"/>
                      <a:t>1600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0"/>
                  <c:y val="-7.8703703703703706E-2"/>
                </c:manualLayout>
              </c:layout>
              <c:tx>
                <c:rich>
                  <a:bodyPr/>
                  <a:lstStyle/>
                  <a:p>
                    <a:r>
                      <a:rPr lang="ru-RU" b="1" i="1"/>
                      <a:t>Сервіс 1331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2.9197994987468671E-2"/>
                  <c:y val="-0.10030860957195169"/>
                </c:manualLayout>
              </c:layout>
              <c:tx>
                <c:rich>
                  <a:bodyPr/>
                  <a:lstStyle/>
                  <a:p>
                    <a:r>
                      <a:rPr lang="ru-RU" b="1" i="1"/>
                      <a:t>Транспорт 1216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 </c:separator>
            </c:dLbl>
            <c:spPr>
              <a:ln cmpd="sng"/>
              <a:effectLst>
                <a:glow>
                  <a:srgbClr val="4F81BD">
                    <a:alpha val="32000"/>
                  </a:srgbClr>
                </a:glow>
                <a:outerShdw blurRad="825500" dir="240000" algn="ctr" rotWithShape="0">
                  <a:srgbClr val="000000">
                    <a:alpha val="39000"/>
                  </a:srgbClr>
                </a:outerShdw>
              </a:effectLst>
            </c:spPr>
            <c:txPr>
              <a:bodyPr rot="0" vert="horz" anchor="ctr" anchorCtr="1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'[Диаграмма в Microsoft Word]Лист1'!$A$2:$A$6</c:f>
              <c:strCache>
                <c:ptCount val="5"/>
                <c:pt idx="0">
                  <c:v>Виробництво</c:v>
                </c:pt>
                <c:pt idx="1">
                  <c:v>Будівництво</c:v>
                </c:pt>
                <c:pt idx="2">
                  <c:v>Логістика, склади</c:v>
                </c:pt>
                <c:pt idx="3">
                  <c:v>Сервіс</c:v>
                </c:pt>
                <c:pt idx="4">
                  <c:v>Транспорт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8182</c:v>
                </c:pt>
                <c:pt idx="1">
                  <c:v>3012</c:v>
                </c:pt>
                <c:pt idx="2">
                  <c:v>1600</c:v>
                </c:pt>
                <c:pt idx="3">
                  <c:v>1331</c:v>
                </c:pt>
                <c:pt idx="4">
                  <c:v>1216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</c:strCache>
            </c:strRef>
          </c:tx>
          <c:explosion val="25"/>
          <c:cat>
            <c:strRef>
              <c:f>'[Диаграмма в Microsoft Word]Лист1'!$A$2:$A$6</c:f>
              <c:strCache>
                <c:ptCount val="5"/>
                <c:pt idx="0">
                  <c:v>Виробництво</c:v>
                </c:pt>
                <c:pt idx="1">
                  <c:v>Будівництво</c:v>
                </c:pt>
                <c:pt idx="2">
                  <c:v>Логістика, склади</c:v>
                </c:pt>
                <c:pt idx="3">
                  <c:v>Сервіс</c:v>
                </c:pt>
                <c:pt idx="4">
                  <c:v>Транспорт</c:v>
                </c:pt>
              </c:strCache>
            </c:strRef>
          </c:cat>
          <c:val>
            <c:numRef>
              <c:f>'[Диаграмма в Microsoft Word]Лист1'!$C$2:$C$6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E277-6239-4A0D-A173-70D5BAFA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2017-03-28T11:42:00Z</cp:lastPrinted>
  <dcterms:created xsi:type="dcterms:W3CDTF">2017-09-15T14:57:00Z</dcterms:created>
  <dcterms:modified xsi:type="dcterms:W3CDTF">2017-09-15T14:57:00Z</dcterms:modified>
</cp:coreProperties>
</file>